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A" w:rsidRDefault="00763168" w:rsidP="005947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C0000"/>
          <w:sz w:val="24"/>
          <w:szCs w:val="24"/>
        </w:rPr>
      </w:pPr>
      <w:r>
        <w:rPr>
          <w:rFonts w:cstheme="minorHAnsi"/>
          <w:b/>
          <w:noProof/>
          <w:color w:val="00000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-1270</wp:posOffset>
            </wp:positionV>
            <wp:extent cx="507365" cy="825500"/>
            <wp:effectExtent l="0" t="0" r="6985" b="0"/>
            <wp:wrapTight wrapText="bothSides">
              <wp:wrapPolygon edited="0">
                <wp:start x="0" y="0"/>
                <wp:lineTo x="0" y="20935"/>
                <wp:lineTo x="21086" y="20935"/>
                <wp:lineTo x="21086" y="0"/>
                <wp:lineTo x="0" y="0"/>
              </wp:wrapPolygon>
            </wp:wrapTight>
            <wp:docPr id="1" name="Picture 1" descr="Description: YorkULogoVer(1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YorkULogoVer(18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77A" w:rsidRDefault="0059477A" w:rsidP="005947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C0000"/>
          <w:sz w:val="24"/>
          <w:szCs w:val="24"/>
        </w:rPr>
      </w:pPr>
    </w:p>
    <w:p w:rsidR="00471E95" w:rsidRPr="009738B8" w:rsidRDefault="00205AE1" w:rsidP="009738B8">
      <w:pPr>
        <w:autoSpaceDE w:val="0"/>
        <w:autoSpaceDN w:val="0"/>
        <w:adjustRightInd w:val="0"/>
        <w:jc w:val="right"/>
        <w:rPr>
          <w:rFonts w:cstheme="majorHAnsi"/>
          <w:b/>
          <w:color w:val="000000"/>
          <w:sz w:val="24"/>
          <w:szCs w:val="24"/>
        </w:rPr>
      </w:pPr>
    </w:p>
    <w:p w:rsidR="009738B8" w:rsidRPr="009738B8" w:rsidRDefault="00DA7829" w:rsidP="009738B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Strategic Research Plan (2018-2023)</w:t>
      </w:r>
    </w:p>
    <w:p w:rsidR="00471E95" w:rsidRPr="009738B8" w:rsidRDefault="00DA7829" w:rsidP="009738B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Advisory Committee</w:t>
      </w:r>
    </w:p>
    <w:p w:rsidR="00471E95" w:rsidRDefault="00205AE1" w:rsidP="00471E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0"/>
          <w:szCs w:val="10"/>
        </w:rPr>
      </w:pPr>
    </w:p>
    <w:p w:rsidR="00471E95" w:rsidRDefault="00205AE1" w:rsidP="00471E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5531"/>
        <w:gridCol w:w="1955"/>
      </w:tblGrid>
      <w:tr w:rsidR="00471E95" w:rsidRPr="000400A9">
        <w:tc>
          <w:tcPr>
            <w:tcW w:w="9576" w:type="dxa"/>
            <w:gridSpan w:val="3"/>
          </w:tcPr>
          <w:p w:rsidR="00471E95" w:rsidRPr="00095092" w:rsidRDefault="00484C40" w:rsidP="00471E95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 xml:space="preserve">Meeting </w:t>
            </w:r>
            <w:r w:rsidR="00DA7829">
              <w:rPr>
                <w:rFonts w:cs="Verdana-Bold"/>
                <w:b/>
                <w:bCs/>
              </w:rPr>
              <w:t>October 4, 2017</w:t>
            </w:r>
          </w:p>
          <w:p w:rsidR="00471E95" w:rsidRPr="00095092" w:rsidRDefault="00EB229F" w:rsidP="00471E95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3</w:t>
            </w:r>
            <w:r w:rsidR="00484C40">
              <w:rPr>
                <w:rFonts w:cs="Verdana-Bold"/>
                <w:b/>
                <w:bCs/>
              </w:rPr>
              <w:t>:0</w:t>
            </w:r>
            <w:r>
              <w:rPr>
                <w:rFonts w:cs="Verdana-Bold"/>
                <w:b/>
                <w:bCs/>
              </w:rPr>
              <w:t>0pm- 5</w:t>
            </w:r>
            <w:r w:rsidR="00484C40">
              <w:rPr>
                <w:rFonts w:cs="Verdana-Bold"/>
                <w:b/>
                <w:bCs/>
              </w:rPr>
              <w:t>:0</w:t>
            </w:r>
            <w:r w:rsidR="00763168" w:rsidRPr="00095092">
              <w:rPr>
                <w:rFonts w:cs="Verdana-Bold"/>
                <w:b/>
                <w:bCs/>
              </w:rPr>
              <w:t>0pm</w:t>
            </w:r>
          </w:p>
          <w:p w:rsidR="00471E95" w:rsidRDefault="009738B8" w:rsidP="00471E95">
            <w:pPr>
              <w:autoSpaceDE w:val="0"/>
              <w:autoSpaceDN w:val="0"/>
              <w:adjustRightInd w:val="0"/>
              <w:jc w:val="center"/>
              <w:rPr>
                <w:rFonts w:cs="Verdana-Bold"/>
                <w:bCs/>
              </w:rPr>
            </w:pPr>
            <w:r>
              <w:rPr>
                <w:rFonts w:cs="Verdana-Bold"/>
                <w:b/>
                <w:bCs/>
              </w:rPr>
              <w:t>9</w:t>
            </w:r>
            <w:r w:rsidR="00DA7829">
              <w:rPr>
                <w:rFonts w:cs="Verdana-Bold"/>
                <w:b/>
                <w:bCs/>
              </w:rPr>
              <w:t>56</w:t>
            </w:r>
            <w:r w:rsidR="00763168" w:rsidRPr="00095092">
              <w:rPr>
                <w:rFonts w:cs="Verdana-Bold"/>
                <w:b/>
                <w:bCs/>
              </w:rPr>
              <w:t xml:space="preserve"> </w:t>
            </w:r>
            <w:proofErr w:type="spellStart"/>
            <w:r w:rsidR="00763168" w:rsidRPr="00095092">
              <w:rPr>
                <w:rFonts w:cs="Verdana-Bold"/>
                <w:b/>
                <w:bCs/>
              </w:rPr>
              <w:t>Kaneff</w:t>
            </w:r>
            <w:proofErr w:type="spellEnd"/>
            <w:r w:rsidR="00763168" w:rsidRPr="00095092">
              <w:rPr>
                <w:rFonts w:cs="Verdana-Bold"/>
                <w:b/>
                <w:bCs/>
              </w:rPr>
              <w:t xml:space="preserve"> Tower</w:t>
            </w:r>
          </w:p>
          <w:p w:rsidR="00471E95" w:rsidRDefault="00205AE1" w:rsidP="00471E95">
            <w:pPr>
              <w:autoSpaceDE w:val="0"/>
              <w:autoSpaceDN w:val="0"/>
              <w:adjustRightInd w:val="0"/>
              <w:jc w:val="center"/>
              <w:rPr>
                <w:rFonts w:cs="Verdana-Bold"/>
                <w:bCs/>
              </w:rPr>
            </w:pPr>
          </w:p>
          <w:p w:rsidR="00950C34" w:rsidRDefault="00763168" w:rsidP="009738B8">
            <w:pPr>
              <w:rPr>
                <w:rFonts w:cs="Verdana-Bold"/>
                <w:bCs/>
              </w:rPr>
            </w:pPr>
            <w:r w:rsidRPr="000400A9">
              <w:rPr>
                <w:rFonts w:cs="Verdana-Bold"/>
                <w:b/>
                <w:bCs/>
              </w:rPr>
              <w:t>Present:</w:t>
            </w:r>
            <w:r>
              <w:rPr>
                <w:rFonts w:cs="Verdana-Bold"/>
                <w:bCs/>
              </w:rPr>
              <w:t xml:space="preserve"> </w:t>
            </w:r>
            <w:r w:rsidR="00DA7829">
              <w:rPr>
                <w:rFonts w:cs="Verdana-Bold"/>
                <w:bCs/>
              </w:rPr>
              <w:t>Rob</w:t>
            </w:r>
            <w:r w:rsidR="00484C40">
              <w:rPr>
                <w:rFonts w:cs="Verdana-Bold"/>
                <w:bCs/>
              </w:rPr>
              <w:t xml:space="preserve"> </w:t>
            </w:r>
            <w:proofErr w:type="spellStart"/>
            <w:r w:rsidR="00484C40">
              <w:rPr>
                <w:rFonts w:cs="Verdana-Bold"/>
                <w:bCs/>
              </w:rPr>
              <w:t>Haché</w:t>
            </w:r>
            <w:proofErr w:type="spellEnd"/>
            <w:r w:rsidR="00DA7829">
              <w:rPr>
                <w:rFonts w:cs="Verdana-Bold"/>
                <w:bCs/>
              </w:rPr>
              <w:t xml:space="preserve"> (Chair)</w:t>
            </w:r>
            <w:r w:rsidR="00484C40">
              <w:rPr>
                <w:rFonts w:cs="Verdana-Bold"/>
                <w:bCs/>
              </w:rPr>
              <w:t xml:space="preserve">, </w:t>
            </w:r>
            <w:r w:rsidR="00DA7829">
              <w:rPr>
                <w:rFonts w:cs="Verdana-Bold"/>
                <w:bCs/>
              </w:rPr>
              <w:t xml:space="preserve">Karen Drake, </w:t>
            </w:r>
            <w:r w:rsidR="00DA7829">
              <w:rPr>
                <w:rFonts w:eastAsiaTheme="minorHAnsi" w:cs="Arial"/>
                <w:bCs/>
                <w:lang w:eastAsia="ja-JP"/>
              </w:rPr>
              <w:t>Barbara Edwards</w:t>
            </w:r>
            <w:r w:rsidR="00DA7829">
              <w:rPr>
                <w:rFonts w:cs="Verdana-Bold"/>
                <w:bCs/>
              </w:rPr>
              <w:t>, Caitlin Fisher, Celia</w:t>
            </w:r>
            <w:r w:rsidR="00950C34">
              <w:rPr>
                <w:rFonts w:cs="Verdana-Bold"/>
                <w:bCs/>
              </w:rPr>
              <w:t xml:space="preserve"> Haig-Brown, </w:t>
            </w:r>
            <w:r w:rsidR="00DA7829">
              <w:rPr>
                <w:rFonts w:eastAsiaTheme="minorHAnsi" w:cs="Arial"/>
                <w:bCs/>
                <w:lang w:eastAsia="ja-JP"/>
              </w:rPr>
              <w:t xml:space="preserve">Fuyuki </w:t>
            </w:r>
            <w:proofErr w:type="spellStart"/>
            <w:r w:rsidR="00DA7829">
              <w:rPr>
                <w:rFonts w:eastAsiaTheme="minorHAnsi" w:cs="Arial"/>
                <w:bCs/>
                <w:lang w:eastAsia="ja-JP"/>
              </w:rPr>
              <w:t>Kurasawa</w:t>
            </w:r>
            <w:proofErr w:type="spellEnd"/>
            <w:r w:rsidR="00DA7829">
              <w:rPr>
                <w:rFonts w:eastAsiaTheme="minorHAnsi" w:cs="Arial"/>
                <w:bCs/>
                <w:lang w:eastAsia="ja-JP"/>
              </w:rPr>
              <w:t xml:space="preserve">, </w:t>
            </w:r>
            <w:r w:rsidR="00DA7829">
              <w:rPr>
                <w:rFonts w:cs="Verdana-Bold"/>
                <w:bCs/>
              </w:rPr>
              <w:t xml:space="preserve">Regina Lee, Thomas </w:t>
            </w:r>
            <w:proofErr w:type="spellStart"/>
            <w:r w:rsidR="00DA7829">
              <w:rPr>
                <w:rFonts w:cs="Verdana-Bold"/>
                <w:bCs/>
              </w:rPr>
              <w:t>Loebel</w:t>
            </w:r>
            <w:proofErr w:type="spellEnd"/>
            <w:r w:rsidR="00DA7829">
              <w:rPr>
                <w:rFonts w:cs="Verdana-Bold"/>
                <w:bCs/>
              </w:rPr>
              <w:t>, Yvette Munro</w:t>
            </w:r>
            <w:r w:rsidR="00DA7829">
              <w:rPr>
                <w:rFonts w:eastAsiaTheme="minorHAnsi" w:cs="Arial"/>
                <w:bCs/>
                <w:lang w:eastAsia="ja-JP"/>
              </w:rPr>
              <w:t xml:space="preserve">, </w:t>
            </w:r>
            <w:r w:rsidR="00DA7829">
              <w:rPr>
                <w:rFonts w:cs="Verdana-Bold"/>
                <w:bCs/>
              </w:rPr>
              <w:t xml:space="preserve">James </w:t>
            </w:r>
            <w:proofErr w:type="spellStart"/>
            <w:r w:rsidR="00DA7829">
              <w:rPr>
                <w:rFonts w:cs="Verdana-Bold"/>
                <w:bCs/>
              </w:rPr>
              <w:t>Orbinski</w:t>
            </w:r>
            <w:proofErr w:type="spellEnd"/>
            <w:r w:rsidR="00DA7829">
              <w:rPr>
                <w:rFonts w:cs="Verdana-Bold"/>
                <w:bCs/>
              </w:rPr>
              <w:t xml:space="preserve">, Graham Wakefield, Cora Young, </w:t>
            </w:r>
            <w:proofErr w:type="spellStart"/>
            <w:r w:rsidR="00DA7829">
              <w:rPr>
                <w:rFonts w:cs="Verdana-Bold"/>
                <w:bCs/>
              </w:rPr>
              <w:t>Dessi</w:t>
            </w:r>
            <w:proofErr w:type="spellEnd"/>
            <w:r w:rsidR="00DA7829">
              <w:rPr>
                <w:rFonts w:cs="Verdana-Bold"/>
                <w:bCs/>
              </w:rPr>
              <w:t xml:space="preserve"> </w:t>
            </w:r>
            <w:proofErr w:type="spellStart"/>
            <w:r w:rsidR="00DA7829">
              <w:rPr>
                <w:rFonts w:cs="Verdana-Bold"/>
                <w:bCs/>
              </w:rPr>
              <w:t>Zaharieva</w:t>
            </w:r>
            <w:proofErr w:type="spellEnd"/>
          </w:p>
          <w:p w:rsidR="00950C34" w:rsidRDefault="00950C34" w:rsidP="009738B8">
            <w:pPr>
              <w:rPr>
                <w:rFonts w:cs="Verdana-Bold"/>
                <w:bCs/>
              </w:rPr>
            </w:pPr>
            <w:r w:rsidRPr="00950C34">
              <w:rPr>
                <w:rFonts w:cs="Verdana-Bold"/>
                <w:b/>
                <w:bCs/>
              </w:rPr>
              <w:t>Phone:</w:t>
            </w:r>
            <w:r>
              <w:rPr>
                <w:rFonts w:cs="Verdana-Bold"/>
                <w:bCs/>
              </w:rPr>
              <w:t xml:space="preserve"> </w:t>
            </w:r>
            <w:r w:rsidR="00DA7829">
              <w:rPr>
                <w:rFonts w:cs="Verdana-Bold"/>
                <w:bCs/>
              </w:rPr>
              <w:t xml:space="preserve">Sarah Flicker, Theodore </w:t>
            </w:r>
            <w:proofErr w:type="spellStart"/>
            <w:r w:rsidR="00DA7829">
              <w:rPr>
                <w:rFonts w:cs="Verdana-Bold"/>
                <w:bCs/>
              </w:rPr>
              <w:t>Noseworthy</w:t>
            </w:r>
            <w:proofErr w:type="spellEnd"/>
            <w:r w:rsidR="00DA7829">
              <w:rPr>
                <w:rFonts w:cs="Verdana-Bold"/>
                <w:bCs/>
              </w:rPr>
              <w:t xml:space="preserve">, Paul </w:t>
            </w:r>
            <w:proofErr w:type="spellStart"/>
            <w:r w:rsidR="00DA7829">
              <w:rPr>
                <w:rFonts w:cs="Verdana-Bold"/>
                <w:bCs/>
              </w:rPr>
              <w:t>Tsaparis</w:t>
            </w:r>
            <w:proofErr w:type="spellEnd"/>
          </w:p>
          <w:p w:rsidR="00DA7829" w:rsidRDefault="00DA7829" w:rsidP="009738B8">
            <w:pPr>
              <w:rPr>
                <w:rFonts w:cs="Verdana-Bold"/>
                <w:bCs/>
              </w:rPr>
            </w:pPr>
            <w:r w:rsidRPr="00DA7829">
              <w:rPr>
                <w:rFonts w:cs="Verdana-Bold"/>
                <w:b/>
                <w:bCs/>
              </w:rPr>
              <w:t>Regrets:</w:t>
            </w:r>
            <w:r>
              <w:rPr>
                <w:rFonts w:cs="Verdana-Bold"/>
                <w:bCs/>
              </w:rPr>
              <w:t xml:space="preserve"> Janice Chu , Donald </w:t>
            </w:r>
            <w:proofErr w:type="spellStart"/>
            <w:r>
              <w:rPr>
                <w:rFonts w:cs="Verdana-Bold"/>
                <w:bCs/>
              </w:rPr>
              <w:t>Ipperciel</w:t>
            </w:r>
            <w:proofErr w:type="spellEnd"/>
            <w:r>
              <w:rPr>
                <w:rFonts w:cs="Verdana-Bold"/>
                <w:bCs/>
              </w:rPr>
              <w:t xml:space="preserve">, Jeremy </w:t>
            </w:r>
            <w:proofErr w:type="spellStart"/>
            <w:r>
              <w:rPr>
                <w:rFonts w:cs="Verdana-Bold"/>
                <w:bCs/>
              </w:rPr>
              <w:t>Laurin</w:t>
            </w:r>
            <w:proofErr w:type="spellEnd"/>
            <w:r>
              <w:rPr>
                <w:rFonts w:cs="Verdana-Bold"/>
                <w:bCs/>
              </w:rPr>
              <w:t>, Henry Wu</w:t>
            </w:r>
          </w:p>
          <w:p w:rsidR="00950C34" w:rsidRDefault="00950C34" w:rsidP="00471E95">
            <w:pPr>
              <w:autoSpaceDE w:val="0"/>
              <w:autoSpaceDN w:val="0"/>
              <w:adjustRightInd w:val="0"/>
              <w:jc w:val="both"/>
              <w:rPr>
                <w:rFonts w:cs="Verdana-Bold"/>
                <w:bCs/>
              </w:rPr>
            </w:pPr>
          </w:p>
          <w:p w:rsidR="00471E95" w:rsidRPr="000400A9" w:rsidRDefault="00CC76D9" w:rsidP="00471E9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Advisory Committee October 4</w:t>
            </w:r>
            <w:r w:rsidRPr="00CC76D9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slides were distributed to members, along with SRP (2013-2018) and the Plan for the Intensification and Enhancement of Research (PIER) documents.</w:t>
            </w:r>
          </w:p>
        </w:tc>
      </w:tr>
      <w:tr w:rsidR="00471E95" w:rsidRPr="000400A9">
        <w:tc>
          <w:tcPr>
            <w:tcW w:w="2090" w:type="dxa"/>
          </w:tcPr>
          <w:p w:rsidR="00471E95" w:rsidRPr="002B4D42" w:rsidRDefault="0076316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2B4D42">
              <w:rPr>
                <w:rFonts w:eastAsia="Times New Roman" w:cstheme="minorHAnsi"/>
                <w:b/>
              </w:rPr>
              <w:t>Agenda Item</w:t>
            </w:r>
          </w:p>
        </w:tc>
        <w:tc>
          <w:tcPr>
            <w:tcW w:w="5531" w:type="dxa"/>
          </w:tcPr>
          <w:p w:rsidR="00471E95" w:rsidRPr="002B4D42" w:rsidRDefault="0076316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2B4D42">
              <w:rPr>
                <w:rFonts w:eastAsia="Times New Roman" w:cstheme="minorHAnsi"/>
                <w:b/>
              </w:rPr>
              <w:t>Notes</w:t>
            </w:r>
          </w:p>
        </w:tc>
        <w:tc>
          <w:tcPr>
            <w:tcW w:w="1955" w:type="dxa"/>
          </w:tcPr>
          <w:p w:rsidR="00471E95" w:rsidRPr="002B4D42" w:rsidRDefault="0076316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2B4D42">
              <w:rPr>
                <w:rFonts w:eastAsia="Times New Roman" w:cstheme="minorHAnsi"/>
                <w:b/>
              </w:rPr>
              <w:t>Action Item</w:t>
            </w:r>
          </w:p>
        </w:tc>
      </w:tr>
      <w:tr w:rsidR="00471E95" w:rsidRPr="000400A9">
        <w:tc>
          <w:tcPr>
            <w:tcW w:w="2090" w:type="dxa"/>
          </w:tcPr>
          <w:p w:rsidR="001710A0" w:rsidRPr="000400A9" w:rsidRDefault="00BE22FD" w:rsidP="00545D7D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Welcome</w:t>
            </w:r>
          </w:p>
        </w:tc>
        <w:tc>
          <w:tcPr>
            <w:tcW w:w="5531" w:type="dxa"/>
          </w:tcPr>
          <w:p w:rsidR="00566C82" w:rsidRDefault="00DA7829" w:rsidP="004763DB">
            <w:r>
              <w:t xml:space="preserve">Chair </w:t>
            </w:r>
            <w:r w:rsidR="00F43FE2">
              <w:t xml:space="preserve">welcomed and </w:t>
            </w:r>
            <w:r>
              <w:t xml:space="preserve">extended thanks to members for </w:t>
            </w:r>
            <w:r w:rsidR="00E26E7F">
              <w:t>their interest in providing input in to this important planning exercise for the community</w:t>
            </w:r>
            <w:r>
              <w:t>.  Stressed importance of Advisory Committee to process of shaping the new Strategic Research Plan</w:t>
            </w:r>
            <w:r w:rsidR="000E7F48">
              <w:t>, and emphasized the commitment to developing a plan in a collegial manner</w:t>
            </w:r>
            <w:r>
              <w:t xml:space="preserve">.  </w:t>
            </w:r>
            <w:r w:rsidR="00566C82">
              <w:t xml:space="preserve">Noted that advice and </w:t>
            </w:r>
            <w:proofErr w:type="gramStart"/>
            <w:r w:rsidR="00566C82">
              <w:t>feedback  throughout</w:t>
            </w:r>
            <w:proofErr w:type="gramEnd"/>
            <w:r w:rsidR="00566C82">
              <w:t xml:space="preserve"> the development of the SRP is welcomed and highly valued as part of the consultation process. </w:t>
            </w:r>
            <w:r w:rsidR="000E7F48">
              <w:t>Highlighted</w:t>
            </w:r>
            <w:r>
              <w:t xml:space="preserve"> the </w:t>
            </w:r>
            <w:r w:rsidR="000E7F48">
              <w:t xml:space="preserve">variety of </w:t>
            </w:r>
            <w:r>
              <w:t>constituencies represented</w:t>
            </w:r>
            <w:r w:rsidR="00F43FE2">
              <w:t xml:space="preserve"> by members of the Committee.</w:t>
            </w:r>
            <w:r w:rsidR="00566C82">
              <w:t xml:space="preserve"> </w:t>
            </w:r>
          </w:p>
          <w:p w:rsidR="004763DB" w:rsidRPr="000400A9" w:rsidRDefault="004763DB" w:rsidP="00AC7163">
            <w:pPr>
              <w:rPr>
                <w:rFonts w:eastAsia="Times New Roman" w:cstheme="minorHAnsi"/>
              </w:rPr>
            </w:pPr>
          </w:p>
        </w:tc>
        <w:tc>
          <w:tcPr>
            <w:tcW w:w="1955" w:type="dxa"/>
          </w:tcPr>
          <w:p w:rsidR="00471E95" w:rsidRDefault="00205AE1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471E95" w:rsidRDefault="00205AE1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471E95" w:rsidRDefault="00205AE1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471E95" w:rsidRPr="000400A9" w:rsidRDefault="00205AE1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</w:tr>
      <w:tr w:rsidR="00AC7163" w:rsidRPr="000400A9">
        <w:tc>
          <w:tcPr>
            <w:tcW w:w="2090" w:type="dxa"/>
          </w:tcPr>
          <w:p w:rsidR="00AC7163" w:rsidRDefault="00566C82" w:rsidP="00545D7D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t>Review Current SRP, Progress to Date and Considerations for Development of SRP (2018-2023)</w:t>
            </w:r>
          </w:p>
        </w:tc>
        <w:tc>
          <w:tcPr>
            <w:tcW w:w="5531" w:type="dxa"/>
          </w:tcPr>
          <w:p w:rsidR="00566C82" w:rsidRDefault="00566C82" w:rsidP="00566C82">
            <w:r>
              <w:t>Questions &amp; Comments</w:t>
            </w:r>
          </w:p>
          <w:p w:rsidR="00566C82" w:rsidRDefault="00CB320B" w:rsidP="002B028A">
            <w:r>
              <w:t xml:space="preserve">Member stressed that the </w:t>
            </w:r>
            <w:r w:rsidR="00C755E3">
              <w:t xml:space="preserve">Plan should be reflective of York’s </w:t>
            </w:r>
            <w:r w:rsidR="002B028A">
              <w:t xml:space="preserve">comprehensive </w:t>
            </w:r>
            <w:r w:rsidR="00C755E3">
              <w:t xml:space="preserve">research excellence, and </w:t>
            </w:r>
            <w:r w:rsidR="007935F2">
              <w:t>should</w:t>
            </w:r>
            <w:r w:rsidR="002B028A">
              <w:t xml:space="preserve"> speak to the undergraduate population along with the broader York community in attracting the best and brightest to York. </w:t>
            </w:r>
          </w:p>
          <w:p w:rsidR="00566C82" w:rsidRDefault="001F6681" w:rsidP="000C0A13">
            <w:r>
              <w:t xml:space="preserve">Within the discussion of how progress and new developments might have an impact on the new SRP, a member inquired about the particular research priorities within the new Markham campus.  Chair clarified that there will be more </w:t>
            </w:r>
            <w:r w:rsidR="00566C82">
              <w:t xml:space="preserve">professionally oriented programs, but at same time </w:t>
            </w:r>
            <w:r w:rsidR="00E26E7F">
              <w:t>it</w:t>
            </w:r>
            <w:r w:rsidR="00566C82">
              <w:t xml:space="preserve"> will be an active research campus. </w:t>
            </w:r>
            <w:r>
              <w:t xml:space="preserve">Further the new Plan will </w:t>
            </w:r>
            <w:r w:rsidR="000C0A13">
              <w:t xml:space="preserve">provide an </w:t>
            </w:r>
            <w:r>
              <w:t xml:space="preserve">opportunity to </w:t>
            </w:r>
            <w:r w:rsidR="000C0A13">
              <w:t xml:space="preserve">integrate and develop the expectation of research </w:t>
            </w:r>
            <w:r w:rsidR="00E26E7F">
              <w:t xml:space="preserve">engagement and research </w:t>
            </w:r>
            <w:r w:rsidR="000C0A13">
              <w:t>excellence within the Markham campus, helping to complement and enhance our research strengths as part of the larger institution.</w:t>
            </w:r>
            <w:r>
              <w:t xml:space="preserve">  </w:t>
            </w:r>
            <w:r w:rsidR="00566C82">
              <w:t xml:space="preserve"> </w:t>
            </w:r>
          </w:p>
          <w:p w:rsidR="000C0A13" w:rsidRDefault="000C0A13" w:rsidP="000C0A13">
            <w:pPr>
              <w:spacing w:line="259" w:lineRule="auto"/>
            </w:pPr>
            <w:r>
              <w:t>Timelines: Chair explained that the Plan would encompass a five year time horizon;</w:t>
            </w:r>
            <w:r w:rsidR="0059423E">
              <w:t xml:space="preserve"> and should inform our research considerations within that scope as the research landscape is rapidly changing becoming more complex with a much </w:t>
            </w:r>
            <w:r w:rsidR="0059423E">
              <w:lastRenderedPageBreak/>
              <w:t>more global perspective.</w:t>
            </w:r>
          </w:p>
          <w:p w:rsidR="00250A88" w:rsidRDefault="00250A88" w:rsidP="00566C82"/>
          <w:p w:rsidR="00566C82" w:rsidRDefault="0059423E" w:rsidP="00566C82">
            <w:r>
              <w:t xml:space="preserve">Plan Development: </w:t>
            </w:r>
            <w:r w:rsidR="00E26E7F">
              <w:t xml:space="preserve">Chair emphasized that the Plan is about research scholarship and creative activity broadly defined- very central to the identity of the university.  </w:t>
            </w:r>
            <w:r w:rsidR="00E26E7F">
              <w:t>A consensus was expressed by</w:t>
            </w:r>
            <w:r w:rsidR="005D19DC">
              <w:t xml:space="preserve"> members</w:t>
            </w:r>
            <w:r w:rsidR="00E26E7F">
              <w:t xml:space="preserve"> </w:t>
            </w:r>
            <w:r>
              <w:t xml:space="preserve">that the Plan should be updated rather than </w:t>
            </w:r>
            <w:r w:rsidR="00E26E7F">
              <w:t>re-</w:t>
            </w:r>
            <w:r>
              <w:t xml:space="preserve">developed from </w:t>
            </w:r>
            <w:r w:rsidR="00566C82">
              <w:t xml:space="preserve">scratch.  </w:t>
            </w:r>
            <w:r w:rsidR="00C174E1">
              <w:t xml:space="preserve">It would be best to build on the existing strengths.  Next </w:t>
            </w:r>
            <w:r w:rsidR="00566C82">
              <w:t xml:space="preserve">steps would be seeking synergies on </w:t>
            </w:r>
            <w:r w:rsidR="00C174E1">
              <w:t xml:space="preserve">areas that have </w:t>
            </w:r>
            <w:r w:rsidR="00566C82">
              <w:t xml:space="preserve">emerged </w:t>
            </w:r>
            <w:r w:rsidR="00C174E1">
              <w:t>as</w:t>
            </w:r>
            <w:r w:rsidR="00566C82">
              <w:t xml:space="preserve"> areas of competence.  </w:t>
            </w:r>
            <w:r w:rsidR="00C174E1">
              <w:t xml:space="preserve">Suggested that it will be important to consider global social impacts, incorporating </w:t>
            </w:r>
            <w:r w:rsidR="000013DE">
              <w:t>York’s engagements with</w:t>
            </w:r>
            <w:r w:rsidR="00566C82">
              <w:t xml:space="preserve"> multilateral agencies, smaller non-gov</w:t>
            </w:r>
            <w:r w:rsidR="000013DE">
              <w:t>ernmental</w:t>
            </w:r>
            <w:r w:rsidR="00566C82">
              <w:t xml:space="preserve"> organizations, </w:t>
            </w:r>
            <w:r w:rsidR="000013DE">
              <w:t xml:space="preserve">developing multi-institutional networks and their impact on policy and practice of research agendas. </w:t>
            </w:r>
            <w:r w:rsidR="00566C82">
              <w:t xml:space="preserve">Plan should </w:t>
            </w:r>
            <w:r w:rsidR="000E0B6D">
              <w:t xml:space="preserve">also </w:t>
            </w:r>
            <w:r w:rsidR="00566C82">
              <w:t xml:space="preserve">highlight not just science, but the idea of imagination that comes with science and how do we nurture that among our researchers </w:t>
            </w:r>
            <w:r w:rsidR="000E0B6D">
              <w:t>broadly. Also, creating</w:t>
            </w:r>
            <w:r w:rsidR="00566C82">
              <w:t xml:space="preserve"> social science strengths- critical to the kind of </w:t>
            </w:r>
            <w:r w:rsidR="000E0B6D">
              <w:t xml:space="preserve">impactful </w:t>
            </w:r>
            <w:r w:rsidR="00566C82">
              <w:t>research</w:t>
            </w:r>
            <w:r w:rsidR="000E0B6D">
              <w:t xml:space="preserve"> that would propel York globally.  Recommended</w:t>
            </w:r>
            <w:r w:rsidR="00E26E7F">
              <w:t xml:space="preserve"> a focus on</w:t>
            </w:r>
            <w:r w:rsidR="000E0B6D">
              <w:t xml:space="preserve"> further integrating research into </w:t>
            </w:r>
            <w:r w:rsidR="00566C82">
              <w:t>undergraduate programs –</w:t>
            </w:r>
            <w:r w:rsidR="000E0B6D">
              <w:t xml:space="preserve"> as it is</w:t>
            </w:r>
            <w:r w:rsidR="00566C82">
              <w:t xml:space="preserve"> important</w:t>
            </w:r>
            <w:r w:rsidR="000E0B6D">
              <w:t xml:space="preserve"> in</w:t>
            </w:r>
            <w:r w:rsidR="00566C82">
              <w:t xml:space="preserve"> attracting students to York and making pedagogy relevant.</w:t>
            </w:r>
          </w:p>
          <w:p w:rsidR="00566C82" w:rsidRDefault="00CC76D9" w:rsidP="000E0B6D">
            <w:pPr>
              <w:spacing w:line="259" w:lineRule="auto"/>
            </w:pPr>
            <w:r>
              <w:t>Members agreed that the Plan should consider synergies in areas where we have comparative advantages.  Further interested in</w:t>
            </w:r>
            <w:r w:rsidR="005D19DC">
              <w:t xml:space="preserve"> hearing from colleagues on how their research as evolved.</w:t>
            </w:r>
          </w:p>
          <w:p w:rsidR="00AC7163" w:rsidRDefault="00AC7163" w:rsidP="00CC76D9"/>
        </w:tc>
        <w:tc>
          <w:tcPr>
            <w:tcW w:w="1955" w:type="dxa"/>
          </w:tcPr>
          <w:p w:rsidR="00AC7163" w:rsidRDefault="00AC7163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</w:tr>
      <w:tr w:rsidR="00CC76D9" w:rsidRPr="000400A9">
        <w:tc>
          <w:tcPr>
            <w:tcW w:w="2090" w:type="dxa"/>
          </w:tcPr>
          <w:p w:rsidR="00CC76D9" w:rsidRDefault="00CC76D9" w:rsidP="00545D7D">
            <w:pPr>
              <w:autoSpaceDE w:val="0"/>
              <w:autoSpaceDN w:val="0"/>
              <w:adjustRightInd w:val="0"/>
            </w:pPr>
            <w:r>
              <w:lastRenderedPageBreak/>
              <w:t xml:space="preserve">Consultation Process </w:t>
            </w:r>
          </w:p>
        </w:tc>
        <w:tc>
          <w:tcPr>
            <w:tcW w:w="5531" w:type="dxa"/>
          </w:tcPr>
          <w:p w:rsidR="00CC76D9" w:rsidRDefault="00CC76D9" w:rsidP="00566C82">
            <w:r>
              <w:t>Questions &amp; Comments</w:t>
            </w:r>
          </w:p>
          <w:p w:rsidR="00CC76D9" w:rsidRDefault="003B0453" w:rsidP="00226E98">
            <w:pPr>
              <w:spacing w:line="259" w:lineRule="auto"/>
            </w:pPr>
            <w:r>
              <w:t>Faculty Feedback: Chair asked members to conduct</w:t>
            </w:r>
            <w:r w:rsidR="00CC76D9">
              <w:t xml:space="preserve"> a one hour session within</w:t>
            </w:r>
            <w:r>
              <w:t xml:space="preserve"> their home</w:t>
            </w:r>
            <w:r w:rsidR="00CC76D9">
              <w:t xml:space="preserve"> Faculty, </w:t>
            </w:r>
            <w:r>
              <w:t xml:space="preserve">sometime during the </w:t>
            </w:r>
            <w:r w:rsidR="00CC76D9">
              <w:t>month of No</w:t>
            </w:r>
            <w:r>
              <w:t>vember, supported by Barbara Edwards, along with Faculty Associate Dean Research.  VPRI via Barbara</w:t>
            </w:r>
            <w:r w:rsidR="00CC76D9">
              <w:t xml:space="preserve"> Edwards will be in touch with members to facilitate.</w:t>
            </w:r>
            <w:r>
              <w:t xml:space="preserve"> Member commented on the previous participation process and the success of the inclusive structure</w:t>
            </w:r>
            <w:r w:rsidR="00226E98">
              <w:t xml:space="preserve">, noting that faculty members could see and hear themselves within the document.  Recommended that this SRP consultation process should maximize that similar structure. Members sought </w:t>
            </w:r>
            <w:r w:rsidR="00CC76D9">
              <w:t>clarification on faculty</w:t>
            </w:r>
            <w:r w:rsidR="00226E98">
              <w:t xml:space="preserve"> sessions.  Chair clarified that the sessions will be an opportunity to have </w:t>
            </w:r>
            <w:r w:rsidR="00CC76D9">
              <w:t>an informal conversation</w:t>
            </w:r>
            <w:r w:rsidR="00226E98">
              <w:t xml:space="preserve"> and gain a</w:t>
            </w:r>
            <w:r w:rsidR="00CC76D9">
              <w:t xml:space="preserve"> more ground level sentiment </w:t>
            </w:r>
            <w:r w:rsidR="00226E98">
              <w:t xml:space="preserve">from faculty members.  Chair committed to attending sessions if needed.  Members agreed that a more informal session would be welcome to garner a </w:t>
            </w:r>
            <w:r w:rsidR="00297D07">
              <w:t xml:space="preserve">more </w:t>
            </w:r>
            <w:r w:rsidR="00226E98">
              <w:t>genuine faculty response.</w:t>
            </w:r>
          </w:p>
          <w:p w:rsidR="00CC76D9" w:rsidRDefault="00226E98" w:rsidP="00226E98">
            <w:r>
              <w:t>Chair described what is being sought within phase 1 of the SRP process</w:t>
            </w:r>
            <w:r w:rsidR="00297D07">
              <w:t>- seeking out</w:t>
            </w:r>
            <w:r>
              <w:t xml:space="preserve"> the missing pieces, pressing issues, what has the university done well and what has been overlooked</w:t>
            </w:r>
            <w:r w:rsidR="00297D07">
              <w:t xml:space="preserve">, what needs to be evolved, what </w:t>
            </w:r>
            <w:proofErr w:type="gramStart"/>
            <w:r w:rsidR="00297D07">
              <w:t>is the relationship between PIER and the SRP-</w:t>
            </w:r>
            <w:proofErr w:type="gramEnd"/>
            <w:r w:rsidR="00297D07">
              <w:t xml:space="preserve"> really getting </w:t>
            </w:r>
            <w:r>
              <w:t xml:space="preserve">a </w:t>
            </w:r>
            <w:r>
              <w:lastRenderedPageBreak/>
              <w:t xml:space="preserve">sense of the pulse of the </w:t>
            </w:r>
            <w:r w:rsidR="00297D07">
              <w:t xml:space="preserve">research </w:t>
            </w:r>
            <w:r>
              <w:t xml:space="preserve">community.  </w:t>
            </w:r>
            <w:r w:rsidR="00297D07">
              <w:t>Reminded members to circulate the existing SRP and PIER documents prior to the feedback sessions. Following this</w:t>
            </w:r>
            <w:r w:rsidR="005B4B22">
              <w:t xml:space="preserve"> in phase 2</w:t>
            </w:r>
            <w:r w:rsidR="00297D07">
              <w:t xml:space="preserve">, a draft document will be released integrating input from the feedback sessions in early 2018.  Chair </w:t>
            </w:r>
            <w:r w:rsidR="005B4B22">
              <w:t>encouraged members</w:t>
            </w:r>
            <w:r w:rsidR="00297D07">
              <w:t xml:space="preserve"> to include post-docs within their Faculty sessions. </w:t>
            </w:r>
            <w:r w:rsidR="005B4B22">
              <w:t xml:space="preserve">Session coordination with each Faculty Associate Dean Research was encouraged.  </w:t>
            </w:r>
          </w:p>
          <w:p w:rsidR="00E359E0" w:rsidRDefault="00E359E0" w:rsidP="00226E98">
            <w:r>
              <w:t>Celia Haig-Brown noted that she would lead the consultation with the Indigenous Council of York University during the fall term.</w:t>
            </w:r>
          </w:p>
          <w:p w:rsidR="00CC76D9" w:rsidRDefault="00CC76D9" w:rsidP="00E359E0">
            <w:pPr>
              <w:pStyle w:val="ListParagraph"/>
              <w:spacing w:line="259" w:lineRule="auto"/>
            </w:pPr>
          </w:p>
        </w:tc>
        <w:tc>
          <w:tcPr>
            <w:tcW w:w="1955" w:type="dxa"/>
          </w:tcPr>
          <w:p w:rsidR="00CC76D9" w:rsidRDefault="00CC76D9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P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250A88">
              <w:rPr>
                <w:rFonts w:eastAsia="Times New Roman" w:cstheme="minorHAnsi"/>
                <w:b/>
              </w:rPr>
              <w:t>November: Feedback session to be facilitated within each member’s Faculty. VPRI to support</w:t>
            </w: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250A88" w:rsidRPr="00250A88" w:rsidRDefault="00250A88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250A88">
              <w:rPr>
                <w:rFonts w:eastAsia="Times New Roman" w:cstheme="minorHAnsi"/>
                <w:b/>
              </w:rPr>
              <w:t>AVP Research C.  Haig-Brown to lead consultation with the Indigenous Council of York University</w:t>
            </w:r>
          </w:p>
        </w:tc>
      </w:tr>
      <w:tr w:rsidR="00471E95">
        <w:tc>
          <w:tcPr>
            <w:tcW w:w="2090" w:type="dxa"/>
          </w:tcPr>
          <w:p w:rsidR="00471E95" w:rsidRPr="002911E5" w:rsidRDefault="00E359E0" w:rsidP="00471E95">
            <w:r>
              <w:lastRenderedPageBreak/>
              <w:t>Overview of Research Metrics</w:t>
            </w:r>
          </w:p>
          <w:p w:rsidR="00471E95" w:rsidRDefault="00205AE1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  <w:tc>
          <w:tcPr>
            <w:tcW w:w="5531" w:type="dxa"/>
          </w:tcPr>
          <w:p w:rsidR="00E359E0" w:rsidRDefault="00E359E0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Questions &amp; Comments</w:t>
            </w:r>
          </w:p>
          <w:p w:rsidR="00E359E0" w:rsidRDefault="00E359E0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Member inquired about York’s strong international co-authorship trend (slide #33) and wondered how we might </w:t>
            </w:r>
            <w:r w:rsidR="003A1686">
              <w:rPr>
                <w:rFonts w:eastAsia="Times New Roman" w:cstheme="minorHAnsi"/>
              </w:rPr>
              <w:t>emphasize</w:t>
            </w:r>
            <w:r>
              <w:rPr>
                <w:rFonts w:eastAsia="Times New Roman" w:cstheme="minorHAnsi"/>
              </w:rPr>
              <w:t xml:space="preserve"> this within the Plan.  Chair remarked on the trending global nature of research as well as York’s global focus.</w:t>
            </w:r>
          </w:p>
          <w:p w:rsidR="00E359E0" w:rsidRDefault="00E359E0" w:rsidP="00E359E0">
            <w:r>
              <w:t xml:space="preserve">Chair noted the various limitations of the </w:t>
            </w:r>
            <w:proofErr w:type="spellStart"/>
            <w:r>
              <w:t>SciVal</w:t>
            </w:r>
            <w:proofErr w:type="spellEnd"/>
            <w:r>
              <w:t xml:space="preserve"> database, but cited the </w:t>
            </w:r>
            <w:r w:rsidR="003A1686">
              <w:t xml:space="preserve">relative </w:t>
            </w:r>
            <w:r>
              <w:t xml:space="preserve">comprehensiveness versus the other </w:t>
            </w:r>
            <w:r w:rsidR="009702F1">
              <w:t xml:space="preserve">publication </w:t>
            </w:r>
            <w:r>
              <w:t xml:space="preserve">databases </w:t>
            </w:r>
            <w:r w:rsidR="009702F1">
              <w:t xml:space="preserve">available- highlighted the Institute for Social Research (ISR) comparison study that showed </w:t>
            </w:r>
            <w:proofErr w:type="spellStart"/>
            <w:r w:rsidR="009702F1">
              <w:t>SciVal’s</w:t>
            </w:r>
            <w:proofErr w:type="spellEnd"/>
            <w:r w:rsidR="009702F1">
              <w:t xml:space="preserve"> greater publication scope.  Member noted that the ISR study found 50% or less publications captured by </w:t>
            </w:r>
            <w:proofErr w:type="spellStart"/>
            <w:r w:rsidR="009702F1">
              <w:t>SciVal</w:t>
            </w:r>
            <w:proofErr w:type="spellEnd"/>
            <w:r w:rsidR="009702F1">
              <w:t xml:space="preserve"> database (from sample)- cautioned there are certain discipline variations of the data.</w:t>
            </w:r>
          </w:p>
          <w:p w:rsidR="00E359E0" w:rsidRDefault="009702F1" w:rsidP="00E359E0">
            <w:r>
              <w:t>Chair emphasized</w:t>
            </w:r>
            <w:r w:rsidR="00E359E0">
              <w:t xml:space="preserve"> that </w:t>
            </w:r>
            <w:r w:rsidR="00205AE1">
              <w:t>this</w:t>
            </w:r>
            <w:bookmarkStart w:id="0" w:name="_GoBack"/>
            <w:bookmarkEnd w:id="0"/>
            <w:r w:rsidR="00E359E0">
              <w:t xml:space="preserve"> isn’t the only method of showing our strength/ leadership, </w:t>
            </w:r>
            <w:r>
              <w:t xml:space="preserve">so it is important to look at other activities.  But the database is a resource we can utilize to help </w:t>
            </w:r>
            <w:r w:rsidR="00E359E0">
              <w:t xml:space="preserve">inform how we take advantage of opportunities.  </w:t>
            </w:r>
          </w:p>
          <w:p w:rsidR="00E359E0" w:rsidRDefault="00E359E0" w:rsidP="00471E95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7E4ADD" w:rsidRDefault="007E4ADD" w:rsidP="00D72498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  <w:tc>
          <w:tcPr>
            <w:tcW w:w="1955" w:type="dxa"/>
          </w:tcPr>
          <w:p w:rsidR="00471E95" w:rsidRPr="0000079C" w:rsidRDefault="00205AE1" w:rsidP="004E527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</w:p>
        </w:tc>
      </w:tr>
      <w:tr w:rsidR="00E359E0">
        <w:tc>
          <w:tcPr>
            <w:tcW w:w="2090" w:type="dxa"/>
          </w:tcPr>
          <w:p w:rsidR="00E359E0" w:rsidRDefault="001B3B0D" w:rsidP="00471E95">
            <w:r>
              <w:t>Next Steps</w:t>
            </w:r>
          </w:p>
        </w:tc>
        <w:tc>
          <w:tcPr>
            <w:tcW w:w="5531" w:type="dxa"/>
          </w:tcPr>
          <w:p w:rsidR="001B3B0D" w:rsidRDefault="001B3B0D" w:rsidP="001B3B0D">
            <w:r>
              <w:t>Chair invited all members to attend Launch on Wednesday October 11</w:t>
            </w:r>
            <w:r w:rsidRPr="001B3B0D">
              <w:rPr>
                <w:vertAlign w:val="superscript"/>
              </w:rPr>
              <w:t>th</w:t>
            </w:r>
            <w:r>
              <w:t>, 1pm-3pm, Senate chambers for an engaged conversation</w:t>
            </w:r>
          </w:p>
          <w:p w:rsidR="001B3B0D" w:rsidRDefault="001B3B0D" w:rsidP="001B3B0D">
            <w:r>
              <w:t>Barbara Edwards will be in touch to schedule November and December meetings shortly.</w:t>
            </w:r>
          </w:p>
          <w:p w:rsidR="00E359E0" w:rsidRDefault="00E359E0" w:rsidP="001B3B0D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  <w:tc>
          <w:tcPr>
            <w:tcW w:w="1955" w:type="dxa"/>
          </w:tcPr>
          <w:p w:rsidR="00250A88" w:rsidRDefault="00250A88" w:rsidP="004E527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</w:p>
          <w:p w:rsidR="00250A88" w:rsidRDefault="00250A88" w:rsidP="004E527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VPRI to canvass for next meeting dates</w:t>
            </w:r>
          </w:p>
          <w:p w:rsidR="00E359E0" w:rsidRPr="00250A88" w:rsidRDefault="00E359E0" w:rsidP="00250A88">
            <w:pPr>
              <w:rPr>
                <w:rFonts w:eastAsia="Times New Roman" w:cstheme="minorHAnsi"/>
              </w:rPr>
            </w:pPr>
          </w:p>
        </w:tc>
      </w:tr>
    </w:tbl>
    <w:p w:rsidR="00471E95" w:rsidRPr="000400A9" w:rsidRDefault="00205AE1" w:rsidP="00471E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sectPr w:rsidR="00471E95" w:rsidRPr="000400A9" w:rsidSect="00471E95">
      <w:footerReference w:type="default" r:id="rId9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94" w:rsidRDefault="00543C94" w:rsidP="00471E95">
      <w:pPr>
        <w:spacing w:after="0" w:line="240" w:lineRule="auto"/>
      </w:pPr>
      <w:r>
        <w:separator/>
      </w:r>
    </w:p>
  </w:endnote>
  <w:endnote w:type="continuationSeparator" w:id="0">
    <w:p w:rsidR="00543C94" w:rsidRDefault="00543C94" w:rsidP="004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58" w:rsidRPr="009F3443" w:rsidRDefault="00763168" w:rsidP="00471E9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94" w:rsidRDefault="00543C94" w:rsidP="00471E95">
      <w:pPr>
        <w:spacing w:after="0" w:line="240" w:lineRule="auto"/>
      </w:pPr>
      <w:r>
        <w:separator/>
      </w:r>
    </w:p>
  </w:footnote>
  <w:footnote w:type="continuationSeparator" w:id="0">
    <w:p w:rsidR="00543C94" w:rsidRDefault="00543C94" w:rsidP="0047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AFF"/>
    <w:multiLevelType w:val="hybridMultilevel"/>
    <w:tmpl w:val="C9E4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55B9"/>
    <w:multiLevelType w:val="hybridMultilevel"/>
    <w:tmpl w:val="E316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205F"/>
    <w:multiLevelType w:val="hybridMultilevel"/>
    <w:tmpl w:val="0980EF52"/>
    <w:lvl w:ilvl="0" w:tplc="0E8C76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B5B2A"/>
    <w:multiLevelType w:val="hybridMultilevel"/>
    <w:tmpl w:val="64243442"/>
    <w:lvl w:ilvl="0" w:tplc="0E8C76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4CBD"/>
    <w:multiLevelType w:val="hybridMultilevel"/>
    <w:tmpl w:val="14601B32"/>
    <w:lvl w:ilvl="0" w:tplc="845431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03B7"/>
    <w:multiLevelType w:val="hybridMultilevel"/>
    <w:tmpl w:val="896A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C14"/>
    <w:multiLevelType w:val="hybridMultilevel"/>
    <w:tmpl w:val="FE02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5CE0"/>
    <w:multiLevelType w:val="hybridMultilevel"/>
    <w:tmpl w:val="94CCDA00"/>
    <w:lvl w:ilvl="0" w:tplc="028048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0CE7"/>
    <w:multiLevelType w:val="hybridMultilevel"/>
    <w:tmpl w:val="249CE372"/>
    <w:lvl w:ilvl="0" w:tplc="30DE28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3D6C"/>
    <w:multiLevelType w:val="hybridMultilevel"/>
    <w:tmpl w:val="55CE2906"/>
    <w:lvl w:ilvl="0" w:tplc="13DEB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0F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0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B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E7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6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81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C7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D66DF0"/>
    <w:multiLevelType w:val="hybridMultilevel"/>
    <w:tmpl w:val="FC7E32E8"/>
    <w:lvl w:ilvl="0" w:tplc="D9B819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54023"/>
    <w:multiLevelType w:val="hybridMultilevel"/>
    <w:tmpl w:val="BF80477C"/>
    <w:lvl w:ilvl="0" w:tplc="BA6C3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A6C33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247C5"/>
    <w:multiLevelType w:val="hybridMultilevel"/>
    <w:tmpl w:val="F5624E56"/>
    <w:lvl w:ilvl="0" w:tplc="E10E5A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F5795"/>
    <w:multiLevelType w:val="hybridMultilevel"/>
    <w:tmpl w:val="4C4A0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70598"/>
    <w:multiLevelType w:val="multilevel"/>
    <w:tmpl w:val="76D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0D6DF1"/>
    <w:multiLevelType w:val="hybridMultilevel"/>
    <w:tmpl w:val="095C844C"/>
    <w:lvl w:ilvl="0" w:tplc="50F06982">
      <w:start w:val="95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E406C"/>
    <w:multiLevelType w:val="hybridMultilevel"/>
    <w:tmpl w:val="647C7A3E"/>
    <w:lvl w:ilvl="0" w:tplc="C524B2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64B28"/>
    <w:multiLevelType w:val="hybridMultilevel"/>
    <w:tmpl w:val="BE1825AC"/>
    <w:lvl w:ilvl="0" w:tplc="BA6C3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D6BAB"/>
    <w:multiLevelType w:val="hybridMultilevel"/>
    <w:tmpl w:val="81B20370"/>
    <w:lvl w:ilvl="0" w:tplc="4692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2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0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CC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E5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E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5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A14FF5"/>
    <w:multiLevelType w:val="hybridMultilevel"/>
    <w:tmpl w:val="5E1A6E62"/>
    <w:lvl w:ilvl="0" w:tplc="BA6C3318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BEC6DE7"/>
    <w:multiLevelType w:val="hybridMultilevel"/>
    <w:tmpl w:val="238CF59E"/>
    <w:lvl w:ilvl="0" w:tplc="BA6C33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F7989"/>
    <w:multiLevelType w:val="hybridMultilevel"/>
    <w:tmpl w:val="63A04A7E"/>
    <w:lvl w:ilvl="0" w:tplc="3D8EE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E7A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4D6D6">
      <w:start w:val="6807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4DDC84CA">
      <w:start w:val="6807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B4CEE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0D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A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2E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67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54101"/>
    <w:multiLevelType w:val="hybridMultilevel"/>
    <w:tmpl w:val="CE8A0BBC"/>
    <w:lvl w:ilvl="0" w:tplc="89B093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C77E6"/>
    <w:multiLevelType w:val="hybridMultilevel"/>
    <w:tmpl w:val="E6CA859A"/>
    <w:lvl w:ilvl="0" w:tplc="BA6C33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A6C33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497656"/>
    <w:multiLevelType w:val="hybridMultilevel"/>
    <w:tmpl w:val="601A57FC"/>
    <w:lvl w:ilvl="0" w:tplc="797057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17ABF"/>
    <w:multiLevelType w:val="hybridMultilevel"/>
    <w:tmpl w:val="7B76F316"/>
    <w:lvl w:ilvl="0" w:tplc="BA6C33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116410"/>
    <w:multiLevelType w:val="hybridMultilevel"/>
    <w:tmpl w:val="B4082AB6"/>
    <w:lvl w:ilvl="0" w:tplc="3E8E36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6C9A"/>
    <w:multiLevelType w:val="hybridMultilevel"/>
    <w:tmpl w:val="A5BA7638"/>
    <w:lvl w:ilvl="0" w:tplc="FB7ECC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16169"/>
    <w:multiLevelType w:val="hybridMultilevel"/>
    <w:tmpl w:val="85882450"/>
    <w:lvl w:ilvl="0" w:tplc="27C4D6D6">
      <w:start w:val="6807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8326B"/>
    <w:multiLevelType w:val="hybridMultilevel"/>
    <w:tmpl w:val="C33EB606"/>
    <w:lvl w:ilvl="0" w:tplc="48EE48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7398F"/>
    <w:multiLevelType w:val="hybridMultilevel"/>
    <w:tmpl w:val="A9C2E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BD0030"/>
    <w:multiLevelType w:val="hybridMultilevel"/>
    <w:tmpl w:val="2254408E"/>
    <w:lvl w:ilvl="0" w:tplc="26B20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B7D45"/>
    <w:multiLevelType w:val="hybridMultilevel"/>
    <w:tmpl w:val="544EAF50"/>
    <w:lvl w:ilvl="0" w:tplc="BA6C33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164C5C"/>
    <w:multiLevelType w:val="hybridMultilevel"/>
    <w:tmpl w:val="2AD8FE30"/>
    <w:lvl w:ilvl="0" w:tplc="76C855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74DCF"/>
    <w:multiLevelType w:val="hybridMultilevel"/>
    <w:tmpl w:val="3D565860"/>
    <w:lvl w:ilvl="0" w:tplc="1CF660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559B3"/>
    <w:multiLevelType w:val="hybridMultilevel"/>
    <w:tmpl w:val="BD90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7229C"/>
    <w:multiLevelType w:val="hybridMultilevel"/>
    <w:tmpl w:val="E9E0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84E04"/>
    <w:multiLevelType w:val="hybridMultilevel"/>
    <w:tmpl w:val="3E84E08C"/>
    <w:lvl w:ilvl="0" w:tplc="2C4A7E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A1BB5"/>
    <w:multiLevelType w:val="hybridMultilevel"/>
    <w:tmpl w:val="BE704E4A"/>
    <w:lvl w:ilvl="0" w:tplc="FFAC2F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17"/>
  </w:num>
  <w:num w:numId="5">
    <w:abstractNumId w:val="25"/>
  </w:num>
  <w:num w:numId="6">
    <w:abstractNumId w:val="20"/>
  </w:num>
  <w:num w:numId="7">
    <w:abstractNumId w:val="23"/>
  </w:num>
  <w:num w:numId="8">
    <w:abstractNumId w:val="32"/>
  </w:num>
  <w:num w:numId="9">
    <w:abstractNumId w:val="14"/>
  </w:num>
  <w:num w:numId="10">
    <w:abstractNumId w:val="21"/>
  </w:num>
  <w:num w:numId="11">
    <w:abstractNumId w:val="28"/>
  </w:num>
  <w:num w:numId="12">
    <w:abstractNumId w:val="35"/>
  </w:num>
  <w:num w:numId="13">
    <w:abstractNumId w:val="13"/>
  </w:num>
  <w:num w:numId="14">
    <w:abstractNumId w:val="5"/>
  </w:num>
  <w:num w:numId="15">
    <w:abstractNumId w:val="36"/>
  </w:num>
  <w:num w:numId="16">
    <w:abstractNumId w:val="6"/>
  </w:num>
  <w:num w:numId="17">
    <w:abstractNumId w:val="15"/>
  </w:num>
  <w:num w:numId="18">
    <w:abstractNumId w:val="1"/>
  </w:num>
  <w:num w:numId="19">
    <w:abstractNumId w:val="0"/>
  </w:num>
  <w:num w:numId="20">
    <w:abstractNumId w:val="18"/>
  </w:num>
  <w:num w:numId="21">
    <w:abstractNumId w:val="9"/>
  </w:num>
  <w:num w:numId="22">
    <w:abstractNumId w:val="3"/>
  </w:num>
  <w:num w:numId="23">
    <w:abstractNumId w:val="2"/>
  </w:num>
  <w:num w:numId="24">
    <w:abstractNumId w:val="22"/>
  </w:num>
  <w:num w:numId="25">
    <w:abstractNumId w:val="34"/>
  </w:num>
  <w:num w:numId="26">
    <w:abstractNumId w:val="24"/>
  </w:num>
  <w:num w:numId="27">
    <w:abstractNumId w:val="26"/>
  </w:num>
  <w:num w:numId="28">
    <w:abstractNumId w:val="7"/>
  </w:num>
  <w:num w:numId="29">
    <w:abstractNumId w:val="4"/>
  </w:num>
  <w:num w:numId="30">
    <w:abstractNumId w:val="29"/>
  </w:num>
  <w:num w:numId="31">
    <w:abstractNumId w:val="31"/>
  </w:num>
  <w:num w:numId="32">
    <w:abstractNumId w:val="37"/>
  </w:num>
  <w:num w:numId="33">
    <w:abstractNumId w:val="27"/>
  </w:num>
  <w:num w:numId="34">
    <w:abstractNumId w:val="10"/>
  </w:num>
  <w:num w:numId="35">
    <w:abstractNumId w:val="16"/>
  </w:num>
  <w:num w:numId="36">
    <w:abstractNumId w:val="12"/>
  </w:num>
  <w:num w:numId="37">
    <w:abstractNumId w:val="33"/>
  </w:num>
  <w:num w:numId="38">
    <w:abstractNumId w:val="3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7A"/>
    <w:rsid w:val="0000079C"/>
    <w:rsid w:val="000013DE"/>
    <w:rsid w:val="000147E9"/>
    <w:rsid w:val="000215A0"/>
    <w:rsid w:val="0002666D"/>
    <w:rsid w:val="00026DE2"/>
    <w:rsid w:val="000272F7"/>
    <w:rsid w:val="000325DB"/>
    <w:rsid w:val="00033F53"/>
    <w:rsid w:val="0004741E"/>
    <w:rsid w:val="00065103"/>
    <w:rsid w:val="00065D49"/>
    <w:rsid w:val="000706B8"/>
    <w:rsid w:val="00071F75"/>
    <w:rsid w:val="000953F5"/>
    <w:rsid w:val="000B1656"/>
    <w:rsid w:val="000C0A13"/>
    <w:rsid w:val="000C5C51"/>
    <w:rsid w:val="000C7F3B"/>
    <w:rsid w:val="000E0B6D"/>
    <w:rsid w:val="000E3467"/>
    <w:rsid w:val="000E7F48"/>
    <w:rsid w:val="000F53A9"/>
    <w:rsid w:val="00142173"/>
    <w:rsid w:val="001451EE"/>
    <w:rsid w:val="001710A0"/>
    <w:rsid w:val="001B3B0D"/>
    <w:rsid w:val="001E7CC8"/>
    <w:rsid w:val="001F6681"/>
    <w:rsid w:val="00205AE1"/>
    <w:rsid w:val="002067EF"/>
    <w:rsid w:val="00226E98"/>
    <w:rsid w:val="00227F44"/>
    <w:rsid w:val="00250A88"/>
    <w:rsid w:val="00260AC8"/>
    <w:rsid w:val="002831BC"/>
    <w:rsid w:val="0029573D"/>
    <w:rsid w:val="00297D07"/>
    <w:rsid w:val="002A438E"/>
    <w:rsid w:val="002B028A"/>
    <w:rsid w:val="002B4CEC"/>
    <w:rsid w:val="002B565F"/>
    <w:rsid w:val="002B6F1E"/>
    <w:rsid w:val="002D0881"/>
    <w:rsid w:val="002E3102"/>
    <w:rsid w:val="002E79DA"/>
    <w:rsid w:val="00326A05"/>
    <w:rsid w:val="00327231"/>
    <w:rsid w:val="003273DD"/>
    <w:rsid w:val="00373C41"/>
    <w:rsid w:val="00377CCB"/>
    <w:rsid w:val="00383F28"/>
    <w:rsid w:val="003A1686"/>
    <w:rsid w:val="003B0453"/>
    <w:rsid w:val="003C226F"/>
    <w:rsid w:val="004026E2"/>
    <w:rsid w:val="00422555"/>
    <w:rsid w:val="00422A87"/>
    <w:rsid w:val="00451DE9"/>
    <w:rsid w:val="00455C7A"/>
    <w:rsid w:val="00457508"/>
    <w:rsid w:val="00472CD0"/>
    <w:rsid w:val="00472D8D"/>
    <w:rsid w:val="004763DB"/>
    <w:rsid w:val="0048017B"/>
    <w:rsid w:val="00484C40"/>
    <w:rsid w:val="004956BE"/>
    <w:rsid w:val="004A7060"/>
    <w:rsid w:val="004C4F79"/>
    <w:rsid w:val="004C6FBF"/>
    <w:rsid w:val="004D0B37"/>
    <w:rsid w:val="004E5277"/>
    <w:rsid w:val="0053701D"/>
    <w:rsid w:val="00541380"/>
    <w:rsid w:val="00543C94"/>
    <w:rsid w:val="00545D7D"/>
    <w:rsid w:val="005508EC"/>
    <w:rsid w:val="005510A3"/>
    <w:rsid w:val="00551634"/>
    <w:rsid w:val="00552CE8"/>
    <w:rsid w:val="005628A9"/>
    <w:rsid w:val="00562E04"/>
    <w:rsid w:val="0056590F"/>
    <w:rsid w:val="00566C82"/>
    <w:rsid w:val="005718F0"/>
    <w:rsid w:val="00587FCF"/>
    <w:rsid w:val="0059423E"/>
    <w:rsid w:val="0059477A"/>
    <w:rsid w:val="005A71A6"/>
    <w:rsid w:val="005B4B22"/>
    <w:rsid w:val="005B7BC8"/>
    <w:rsid w:val="005C7748"/>
    <w:rsid w:val="005D19DC"/>
    <w:rsid w:val="005D2742"/>
    <w:rsid w:val="005D6026"/>
    <w:rsid w:val="006346CE"/>
    <w:rsid w:val="006430D7"/>
    <w:rsid w:val="006670A2"/>
    <w:rsid w:val="006706DF"/>
    <w:rsid w:val="00677A85"/>
    <w:rsid w:val="006962CF"/>
    <w:rsid w:val="006B18E8"/>
    <w:rsid w:val="006D719D"/>
    <w:rsid w:val="006E3B20"/>
    <w:rsid w:val="006F1D1E"/>
    <w:rsid w:val="00705CD2"/>
    <w:rsid w:val="00722806"/>
    <w:rsid w:val="00726378"/>
    <w:rsid w:val="00744328"/>
    <w:rsid w:val="00763168"/>
    <w:rsid w:val="00770944"/>
    <w:rsid w:val="007935F2"/>
    <w:rsid w:val="007E4ADD"/>
    <w:rsid w:val="007E7BDB"/>
    <w:rsid w:val="007F7335"/>
    <w:rsid w:val="0080158F"/>
    <w:rsid w:val="00835DD9"/>
    <w:rsid w:val="008449CC"/>
    <w:rsid w:val="00854834"/>
    <w:rsid w:val="00870072"/>
    <w:rsid w:val="00882D36"/>
    <w:rsid w:val="008976A9"/>
    <w:rsid w:val="008A3692"/>
    <w:rsid w:val="008E23E7"/>
    <w:rsid w:val="008F7B3F"/>
    <w:rsid w:val="0093051C"/>
    <w:rsid w:val="00950C34"/>
    <w:rsid w:val="00960394"/>
    <w:rsid w:val="009702F1"/>
    <w:rsid w:val="00970B70"/>
    <w:rsid w:val="009738B8"/>
    <w:rsid w:val="009757F9"/>
    <w:rsid w:val="00995861"/>
    <w:rsid w:val="009B477B"/>
    <w:rsid w:val="009B5185"/>
    <w:rsid w:val="009B7CF5"/>
    <w:rsid w:val="009C655E"/>
    <w:rsid w:val="009E1993"/>
    <w:rsid w:val="009E369D"/>
    <w:rsid w:val="009F0DA1"/>
    <w:rsid w:val="00A14EF4"/>
    <w:rsid w:val="00A426B5"/>
    <w:rsid w:val="00A44CF0"/>
    <w:rsid w:val="00A6138D"/>
    <w:rsid w:val="00A6793A"/>
    <w:rsid w:val="00A73E9B"/>
    <w:rsid w:val="00A73FF8"/>
    <w:rsid w:val="00A7748B"/>
    <w:rsid w:val="00A91E24"/>
    <w:rsid w:val="00AA20D5"/>
    <w:rsid w:val="00AA3D97"/>
    <w:rsid w:val="00AC7163"/>
    <w:rsid w:val="00AD2DD1"/>
    <w:rsid w:val="00AD5B0A"/>
    <w:rsid w:val="00B014CC"/>
    <w:rsid w:val="00B17401"/>
    <w:rsid w:val="00B4316B"/>
    <w:rsid w:val="00B6085E"/>
    <w:rsid w:val="00B66049"/>
    <w:rsid w:val="00B7297B"/>
    <w:rsid w:val="00B77FAD"/>
    <w:rsid w:val="00B83104"/>
    <w:rsid w:val="00B94D35"/>
    <w:rsid w:val="00BA6498"/>
    <w:rsid w:val="00BD3F7C"/>
    <w:rsid w:val="00BE0EC1"/>
    <w:rsid w:val="00BE22FD"/>
    <w:rsid w:val="00BF4C66"/>
    <w:rsid w:val="00C0010F"/>
    <w:rsid w:val="00C16AE2"/>
    <w:rsid w:val="00C174E1"/>
    <w:rsid w:val="00C576C4"/>
    <w:rsid w:val="00C7060A"/>
    <w:rsid w:val="00C755E3"/>
    <w:rsid w:val="00CB0411"/>
    <w:rsid w:val="00CB1643"/>
    <w:rsid w:val="00CB2BB0"/>
    <w:rsid w:val="00CB320B"/>
    <w:rsid w:val="00CC76D9"/>
    <w:rsid w:val="00CD1FA2"/>
    <w:rsid w:val="00CD3A18"/>
    <w:rsid w:val="00CF5D2E"/>
    <w:rsid w:val="00D037FF"/>
    <w:rsid w:val="00D249F2"/>
    <w:rsid w:val="00D367FF"/>
    <w:rsid w:val="00D45E33"/>
    <w:rsid w:val="00D554C3"/>
    <w:rsid w:val="00D72498"/>
    <w:rsid w:val="00D76354"/>
    <w:rsid w:val="00D820F0"/>
    <w:rsid w:val="00D8689F"/>
    <w:rsid w:val="00DA1A65"/>
    <w:rsid w:val="00DA6DDE"/>
    <w:rsid w:val="00DA7829"/>
    <w:rsid w:val="00DB3076"/>
    <w:rsid w:val="00DC7731"/>
    <w:rsid w:val="00DD0364"/>
    <w:rsid w:val="00DE6586"/>
    <w:rsid w:val="00DF1869"/>
    <w:rsid w:val="00DF20D6"/>
    <w:rsid w:val="00DF52F5"/>
    <w:rsid w:val="00E03B95"/>
    <w:rsid w:val="00E07E5F"/>
    <w:rsid w:val="00E16843"/>
    <w:rsid w:val="00E26E7F"/>
    <w:rsid w:val="00E33066"/>
    <w:rsid w:val="00E359E0"/>
    <w:rsid w:val="00E42971"/>
    <w:rsid w:val="00E442EA"/>
    <w:rsid w:val="00E47426"/>
    <w:rsid w:val="00E47E28"/>
    <w:rsid w:val="00E75888"/>
    <w:rsid w:val="00EA312B"/>
    <w:rsid w:val="00EB1BAC"/>
    <w:rsid w:val="00EB229F"/>
    <w:rsid w:val="00EB372E"/>
    <w:rsid w:val="00EC34FF"/>
    <w:rsid w:val="00ED6650"/>
    <w:rsid w:val="00EF4037"/>
    <w:rsid w:val="00F20E94"/>
    <w:rsid w:val="00F27381"/>
    <w:rsid w:val="00F43FE2"/>
    <w:rsid w:val="00F44A14"/>
    <w:rsid w:val="00F54339"/>
    <w:rsid w:val="00F56744"/>
    <w:rsid w:val="00F60C13"/>
    <w:rsid w:val="00F62182"/>
    <w:rsid w:val="00F83512"/>
    <w:rsid w:val="00F83637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D1B1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947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1A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F174A"/>
    <w:pPr>
      <w:ind w:left="720"/>
      <w:contextualSpacing/>
    </w:pPr>
  </w:style>
  <w:style w:type="character" w:customStyle="1" w:styleId="st">
    <w:name w:val="st"/>
    <w:basedOn w:val="DefaultParagraphFont"/>
    <w:rsid w:val="004B0C11"/>
  </w:style>
  <w:style w:type="character" w:styleId="Emphasis">
    <w:name w:val="Emphasis"/>
    <w:basedOn w:val="DefaultParagraphFont"/>
    <w:uiPriority w:val="20"/>
    <w:qFormat/>
    <w:rsid w:val="004B0C11"/>
    <w:rPr>
      <w:i/>
      <w:iCs/>
    </w:rPr>
  </w:style>
  <w:style w:type="character" w:customStyle="1" w:styleId="bodytext">
    <w:name w:val="bodytext"/>
    <w:basedOn w:val="DefaultParagraphFont"/>
    <w:rsid w:val="004B0C11"/>
  </w:style>
  <w:style w:type="paragraph" w:styleId="Header">
    <w:name w:val="header"/>
    <w:basedOn w:val="Normal"/>
    <w:link w:val="HeaderChar"/>
    <w:uiPriority w:val="99"/>
    <w:unhideWhenUsed/>
    <w:rsid w:val="009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43"/>
  </w:style>
  <w:style w:type="paragraph" w:styleId="Footer">
    <w:name w:val="footer"/>
    <w:basedOn w:val="Normal"/>
    <w:link w:val="FooterChar"/>
    <w:uiPriority w:val="99"/>
    <w:unhideWhenUsed/>
    <w:rsid w:val="009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43"/>
  </w:style>
  <w:style w:type="table" w:styleId="TableGrid">
    <w:name w:val="Table Grid"/>
    <w:basedOn w:val="TableNormal"/>
    <w:uiPriority w:val="59"/>
    <w:rsid w:val="0004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9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F2EE5"/>
  </w:style>
  <w:style w:type="character" w:customStyle="1" w:styleId="ListParagraphChar">
    <w:name w:val="List Paragraph Char"/>
    <w:basedOn w:val="DefaultParagraphFont"/>
    <w:link w:val="ListParagraph"/>
    <w:rsid w:val="00765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D1B1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947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1A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F174A"/>
    <w:pPr>
      <w:ind w:left="720"/>
      <w:contextualSpacing/>
    </w:pPr>
  </w:style>
  <w:style w:type="character" w:customStyle="1" w:styleId="st">
    <w:name w:val="st"/>
    <w:basedOn w:val="DefaultParagraphFont"/>
    <w:rsid w:val="004B0C11"/>
  </w:style>
  <w:style w:type="character" w:styleId="Emphasis">
    <w:name w:val="Emphasis"/>
    <w:basedOn w:val="DefaultParagraphFont"/>
    <w:uiPriority w:val="20"/>
    <w:qFormat/>
    <w:rsid w:val="004B0C11"/>
    <w:rPr>
      <w:i/>
      <w:iCs/>
    </w:rPr>
  </w:style>
  <w:style w:type="character" w:customStyle="1" w:styleId="bodytext">
    <w:name w:val="bodytext"/>
    <w:basedOn w:val="DefaultParagraphFont"/>
    <w:rsid w:val="004B0C11"/>
  </w:style>
  <w:style w:type="paragraph" w:styleId="Header">
    <w:name w:val="header"/>
    <w:basedOn w:val="Normal"/>
    <w:link w:val="HeaderChar"/>
    <w:uiPriority w:val="99"/>
    <w:unhideWhenUsed/>
    <w:rsid w:val="009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43"/>
  </w:style>
  <w:style w:type="paragraph" w:styleId="Footer">
    <w:name w:val="footer"/>
    <w:basedOn w:val="Normal"/>
    <w:link w:val="FooterChar"/>
    <w:uiPriority w:val="99"/>
    <w:unhideWhenUsed/>
    <w:rsid w:val="009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43"/>
  </w:style>
  <w:style w:type="table" w:styleId="TableGrid">
    <w:name w:val="Table Grid"/>
    <w:basedOn w:val="TableNormal"/>
    <w:uiPriority w:val="59"/>
    <w:rsid w:val="0004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9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F2EE5"/>
  </w:style>
  <w:style w:type="character" w:customStyle="1" w:styleId="ListParagraphChar">
    <w:name w:val="List Paragraph Char"/>
    <w:basedOn w:val="DefaultParagraphFont"/>
    <w:link w:val="ListParagraph"/>
    <w:rsid w:val="0076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9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0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6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Burrowes</dc:creator>
  <cp:lastModifiedBy>ctsadmin</cp:lastModifiedBy>
  <cp:revision>5</cp:revision>
  <cp:lastPrinted>2017-10-18T14:35:00Z</cp:lastPrinted>
  <dcterms:created xsi:type="dcterms:W3CDTF">2017-10-10T12:54:00Z</dcterms:created>
  <dcterms:modified xsi:type="dcterms:W3CDTF">2017-10-18T15:44:00Z</dcterms:modified>
</cp:coreProperties>
</file>